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D9" w:rsidRPr="0098101F" w:rsidRDefault="00741ED9" w:rsidP="00741ED9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ইনোভেশন পাইলটিং 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:  2016-2017 অর্থ বছর</w:t>
      </w:r>
    </w:p>
    <w:tbl>
      <w:tblPr>
        <w:tblStyle w:val="TableGrid"/>
        <w:tblW w:w="13770" w:type="dxa"/>
        <w:tblInd w:w="-72" w:type="dxa"/>
        <w:tblLayout w:type="fixed"/>
        <w:tblLook w:val="04A0"/>
      </w:tblPr>
      <w:tblGrid>
        <w:gridCol w:w="421"/>
        <w:gridCol w:w="929"/>
        <w:gridCol w:w="900"/>
        <w:gridCol w:w="1980"/>
        <w:gridCol w:w="4410"/>
        <w:gridCol w:w="1350"/>
        <w:gridCol w:w="1170"/>
        <w:gridCol w:w="1260"/>
        <w:gridCol w:w="1350"/>
      </w:tblGrid>
      <w:tr w:rsidR="00741ED9" w:rsidRPr="00C208EE" w:rsidTr="00D74736">
        <w:tc>
          <w:tcPr>
            <w:tcW w:w="421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ক্রম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90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অধিদপ্তর বা দপ্তর</w:t>
            </w:r>
          </w:p>
        </w:tc>
        <w:tc>
          <w:tcPr>
            <w:tcW w:w="198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ইনোভেশনের নাম</w:t>
            </w:r>
          </w:p>
        </w:tc>
        <w:tc>
          <w:tcPr>
            <w:tcW w:w="441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ইনোভেশনের সংক্ষিপ্ত বিবর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ণ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(সর্বোচ্চ ১০০ শব্দ)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কার্যক্রমের অগ্রগতি (%)</w:t>
            </w:r>
          </w:p>
        </w:tc>
        <w:tc>
          <w:tcPr>
            <w:tcW w:w="117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সারাদেশে ইনোভেশনটি বাস্তবায়নযোগ্য কি না?</w:t>
            </w:r>
          </w:p>
        </w:tc>
        <w:tc>
          <w:tcPr>
            <w:tcW w:w="126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কর্মসম্পাদন চুক্তিতে অর্ন্তভূক্ত কিনা?( কোন অর্থ বছর)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সংযুক্ত ডকুমেন্ট</w:t>
            </w: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C208EE">
              <w:rPr>
                <w:rFonts w:ascii="NikoshBAN" w:hAnsi="NikoshBAN" w:cs="NikoshBAN"/>
                <w:sz w:val="24"/>
                <w:szCs w:val="24"/>
              </w:rPr>
              <w:t>pdf</w:t>
            </w:r>
            <w:proofErr w:type="spellEnd"/>
            <w:r w:rsidRPr="00C208EE">
              <w:rPr>
                <w:rFonts w:ascii="NikoshBAN" w:hAnsi="NikoshBAN" w:cs="NikoshBAN"/>
                <w:sz w:val="24"/>
                <w:szCs w:val="24"/>
              </w:rPr>
              <w:t>/word)</w:t>
            </w:r>
          </w:p>
        </w:tc>
      </w:tr>
      <w:tr w:rsidR="00741ED9" w:rsidRPr="00C208EE" w:rsidTr="00D74736">
        <w:tc>
          <w:tcPr>
            <w:tcW w:w="421" w:type="dxa"/>
          </w:tcPr>
          <w:p w:rsidR="00741ED9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পাচার প্রতিরোধ ঝুঁকিপূর্ণ পরিবার চিহ্নিতকরণ ও সেবা প্রদান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প্রকল্পটির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 xml:space="preserve"> মূল উদ্দেশ্যই হচ্ছে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নারী ও শিশু নির্যাতন প্রতিরোধের জন্য পাইলট এলাকায় উপকারভোগীদের মাঝ থেকে যারা ঝুঁকিতে আছে তাদের চিহ্নিত করা। তার জন্য একটি ফরম ডিজাইন পূর্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বক জরিপ করে অধিক ঝুঁকিপূ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র্ণ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পরিবারকে বের করা।  তাদের সাথে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উঠান বৈঠক ও ৩ দিন ব্যাপী আয়বর্ধন মূলক এবং সচেতনতামূ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লক প্রশিক্ষণ দেওয়া হয়। প্রশিক্ষণ শেষে ক্ষুদ্রঋণ প্রদান করা হয় এবং বিভিন্ন দপ্তরের সাথে লিংকেজ তৈরী করে আইজিএ ট্রেনিং এর ব্যবস্থা করা হচ্ছে। ঋণের টাকা কি কি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খাতে ব্যবহৃত হচ্ছে তা পর্যবেক্ষণ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 xml:space="preserve"> করা হচ্ছে এবং প্রয়োজনে উৎপাদিত পন্য বাজারজাত করণে সহায়তা প্রদান করা হচ্ছে। অর্থনৈতিকভাবে স্বনির্ভ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র</w:t>
            </w: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তা অর্জন ও সচেতন হয়ে নির্যাতনের বিভীষিকা থেকে বের করে আনার জন্য ফলোআপ ও মনিটরিং কাজ অব্যহত আছে।</w:t>
            </w:r>
          </w:p>
        </w:tc>
        <w:tc>
          <w:tcPr>
            <w:tcW w:w="1350" w:type="dxa"/>
          </w:tcPr>
          <w:p w:rsidR="00741ED9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170" w:type="dxa"/>
          </w:tcPr>
          <w:p w:rsidR="00741ED9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হ্যা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ঁ</w:t>
            </w:r>
          </w:p>
        </w:tc>
        <w:tc>
          <w:tcPr>
            <w:tcW w:w="1260" w:type="dxa"/>
          </w:tcPr>
          <w:p w:rsidR="00741ED9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41ED9" w:rsidRPr="00D32B04" w:rsidTr="00D74736">
        <w:tc>
          <w:tcPr>
            <w:tcW w:w="421" w:type="dxa"/>
          </w:tcPr>
          <w:p w:rsidR="00741ED9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929" w:type="dxa"/>
          </w:tcPr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বয়ঃসন্ধিতেকিশোরীদেরপ্রজননস্বাস্থ্যেরসুরক্ষা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বয়ো:সন্ধিতে প্রজনন স্বাস্থ্য সুরক্ষা উদ্যোগটি বাস্তবায়নের জন্য ‘কিশোরী  স্বাস্থ্যেরসুরক্ষাওনারীরঅর্থনৈতিকক্ষমতাসৃষ্টিতেস্যানিটারীটাওয়েলপ্রস্তুতকরণও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বিতরণকর্মস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ূচি</w:t>
            </w:r>
            <w:r w:rsidRPr="00D32B04">
              <w:rPr>
                <w:rFonts w:ascii="Nikosh" w:hAnsi="Nikosh" w:cs="Nikosh"/>
                <w:sz w:val="24"/>
                <w:szCs w:val="24"/>
              </w:rPr>
              <w:t>’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গ্রহণকরাহয়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</w:tcPr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কর্মসূচি আকারে নেয়া হয়েছে।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৯৯৮</w:t>
            </w:r>
            <w:r w:rsidRPr="00D32B04">
              <w:rPr>
                <w:rFonts w:ascii="Nikosh" w:hAnsi="Nikosh" w:cs="Nikosh"/>
                <w:sz w:val="24"/>
                <w:szCs w:val="24"/>
              </w:rPr>
              <w:t>.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৬৮লক্ষটাকারকর্মসূচিপ্রস্তাব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অর্থ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মন্ত্রণালয়ে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২৮/০২/২০১৮ তারিখ সভায় নীতিগত ভাবে 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অনুমোদিত হয়েছে। </w:t>
            </w:r>
          </w:p>
        </w:tc>
        <w:tc>
          <w:tcPr>
            <w:tcW w:w="1170" w:type="dxa"/>
          </w:tcPr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D32B04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অনুমোদ</w:t>
            </w:r>
            <w:r w:rsidRPr="00D32B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নের পর </w:t>
            </w:r>
            <w:r w:rsidRPr="00D32B04">
              <w:rPr>
                <w:rFonts w:ascii="Nikosh" w:hAnsi="Nikosh" w:cs="Nikosh"/>
                <w:sz w:val="24"/>
                <w:szCs w:val="24"/>
                <w:cs/>
              </w:rPr>
              <w:t>বাস্তবায়ন করা হবে।</w:t>
            </w:r>
          </w:p>
        </w:tc>
        <w:tc>
          <w:tcPr>
            <w:tcW w:w="1260" w:type="dxa"/>
          </w:tcPr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D9" w:rsidRPr="00D32B04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1ED9" w:rsidRPr="00C208EE" w:rsidTr="00D74736">
        <w:tc>
          <w:tcPr>
            <w:tcW w:w="421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41ED9" w:rsidRDefault="00741ED9" w:rsidP="00D74736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rPr>
                <w:sz w:val="24"/>
                <w:szCs w:val="24"/>
                <w:cs/>
                <w:lang w:bidi="bn-IN"/>
              </w:rPr>
            </w:pPr>
            <w:r w:rsidRPr="000C03DB">
              <w:rPr>
                <w:rFonts w:cs="Nikosh"/>
                <w:sz w:val="24"/>
                <w:szCs w:val="24"/>
                <w:cs/>
              </w:rPr>
              <w:t>স্বেচ্ছাসেবীদেরমাধ্যমেক্লাবগঠন</w:t>
            </w:r>
            <w:r>
              <w:rPr>
                <w:rFonts w:cs="Nikosh" w:hint="cs"/>
                <w:sz w:val="24"/>
                <w:szCs w:val="24"/>
                <w:cs/>
                <w:lang w:bidi="bn-IN"/>
              </w:rPr>
              <w:t xml:space="preserve"> ক</w:t>
            </w:r>
            <w:r w:rsidRPr="000C03DB">
              <w:rPr>
                <w:rFonts w:cs="Nikosh"/>
                <w:sz w:val="24"/>
                <w:szCs w:val="24"/>
                <w:cs/>
              </w:rPr>
              <w:t>রেকিশোরকিশোরীদেরমানসিকবিকাশসাধনওক্ষমতায়ন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বাল্য বিবাহ প্রতিরোধ করা । </w:t>
            </w:r>
            <w:r w:rsidRPr="000C03DB">
              <w:rPr>
                <w:rFonts w:ascii="Nikosh" w:hAnsi="Nikosh" w:cs="Nikosh"/>
                <w:sz w:val="24"/>
                <w:szCs w:val="24"/>
              </w:rPr>
              <w:t xml:space="preserve">Sexual &amp; Reproductive Health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a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nd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Rights (SRHR)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জেন্ডার বেইজড ভায়োলেন্স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বিষয়ক ঝুকি হ্রাস করা ১০-১৯ 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র বয়সী এডোলেসেন্স এবং ইয়ংদের মধ্যে</w:t>
            </w:r>
            <w:r>
              <w:rPr>
                <w:rFonts w:ascii="Nikosh" w:hAnsi="Nikosh" w:cs="Nikosh"/>
                <w:sz w:val="24"/>
                <w:szCs w:val="24"/>
              </w:rPr>
              <w:t>(SRHR) /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জেন্ডার বেইজড ভায়োলেন্স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প্রতিহত করার লক্ষ্যে অনুকূল ও বন্ধ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ু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ত্বপূর্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পরিবেশ সৃষ্টি করা। </w:t>
            </w:r>
          </w:p>
          <w:p w:rsidR="00741ED9" w:rsidRPr="000C03DB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কিশোর কিশোরীদের মনোসামাজিক আচরন এক অপরের প্রতি শ্রদ্ধাশীল সম্পর্ক গড়ে তোলা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ক্লাবের মাধ্যমে বিভি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ন্ন সৃজনশীল ও সাংস্কৃতিক কার্যক্রমের মধ্য দিয়ে কিশোর-কিশোরীদের সম্পর্ককে সুদৃঢ় করার মাধ্যমে সমাজে ইতিবাচক পরিবর্তন আনয়ন করা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 প্রকল্পটির মূল উদ্দেশ্য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 </w:t>
            </w:r>
          </w:p>
        </w:tc>
        <w:tc>
          <w:tcPr>
            <w:tcW w:w="1350" w:type="dxa"/>
          </w:tcPr>
          <w:p w:rsidR="00741ED9" w:rsidRDefault="00741ED9" w:rsidP="00D7473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প্রকল্প আকারে নেয়া হয়েছে। ৫৫১৫৬.২৭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লক্ষটাকার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প্রকল্প 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প্রস্তাব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একনেক কতৃক ০৩/০৪/১৮ তারিখ অনুমোদিত হয়েছে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741ED9" w:rsidRDefault="00741ED9" w:rsidP="00D7473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741ED9" w:rsidRPr="000C03DB" w:rsidRDefault="00741ED9" w:rsidP="00D747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শীঘ্রই পর কার্যক্রম শুরু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 xml:space="preserve"> করা হবে।</w:t>
            </w:r>
          </w:p>
        </w:tc>
        <w:tc>
          <w:tcPr>
            <w:tcW w:w="1260" w:type="dxa"/>
          </w:tcPr>
          <w:p w:rsidR="00741ED9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41ED9" w:rsidRPr="00C208EE" w:rsidTr="00D74736">
        <w:tc>
          <w:tcPr>
            <w:tcW w:w="421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41ED9" w:rsidRDefault="00741ED9" w:rsidP="00D74736">
            <w:pPr>
              <w:rPr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rPr>
                <w:sz w:val="24"/>
                <w:szCs w:val="24"/>
                <w:cs/>
              </w:rPr>
            </w:pPr>
            <w:r w:rsidRPr="000C03DB">
              <w:rPr>
                <w:sz w:val="24"/>
                <w:szCs w:val="24"/>
                <w:cs/>
              </w:rPr>
              <w:t>“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মাতৃত্বকালীন ভাতাভোগীদের স্বাস্থ্য</w:t>
            </w:r>
            <w:r w:rsidRPr="000C03DB">
              <w:rPr>
                <w:sz w:val="24"/>
                <w:szCs w:val="24"/>
                <w:cs/>
                <w:lang w:bidi="bn-IN"/>
              </w:rPr>
              <w:t>-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সচেতনতা ও আয়বর্ধক প্রশিক্ষণ এবং কর্মসংস্থান সৃষ্টি</w:t>
            </w:r>
            <w:r>
              <w:rPr>
                <w:rFonts w:cs="Nikosh" w:hint="cs"/>
                <w:sz w:val="24"/>
                <w:szCs w:val="24"/>
                <w:cs/>
                <w:lang w:bidi="bn-IN"/>
              </w:rPr>
              <w:t>’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সমাজেরনারীওশিশুরাইসবচেয়েবেশীঅবহেলিত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ঝুকিরসন্মুখীনওনির্যাতনেরশিকারহয়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এঅবস্থাহতেউত্তোরনেরজন্য</w:t>
            </w:r>
            <w:r w:rsidRPr="000C03DB">
              <w:rPr>
                <w:rFonts w:ascii="Nikosh" w:hAnsi="Nikosh" w:cs="Nikosh"/>
                <w:sz w:val="24"/>
                <w:szCs w:val="24"/>
                <w:cs/>
              </w:rPr>
              <w:t>মহিলাবিষয়কঅধিদপ্তর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মূলতনারীওশিশুদেরউন্নয়নেবিভিন্নসেবাপ্রদানকরেথাকে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গৃহীতউদ্যোগেরআওতায়দরিদ্রমা</w:t>
            </w:r>
            <w:r w:rsidRPr="000C03DB">
              <w:rPr>
                <w:rFonts w:ascii="Nikosh" w:hAnsi="Nikosh" w:cs="Nikosh"/>
                <w:sz w:val="24"/>
                <w:szCs w:val="24"/>
              </w:rPr>
              <w:t>’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রজন্যমাতৃত্বকালীনভাতাভোগীদেরমোব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ইল নম্বর সম্বলিত ডাটাবেইজ তালিকা করা এবং সংগঠনতৈরীরমাধ্যমেআত্মকর্মসংস্থানসৃষ্টিকরা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আত্মকর্মসংস্থানেরজন্যআয়বর্ধক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কর্মস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ূচি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তেসম্পৃক্তকরণ</w:t>
            </w:r>
            <w:r w:rsidRPr="000C03DB">
              <w:rPr>
                <w:rFonts w:ascii="Nikosh" w:hAnsi="Nikosh" w:cs="Nikosh" w:hint="cs"/>
                <w:sz w:val="24"/>
                <w:szCs w:val="24"/>
              </w:rPr>
              <w:t xml:space="preserve">, 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প্রশিক্ষ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ণ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প্রদান ও ক্ষুদ্রঋণ প্রদান করা।</w:t>
            </w:r>
          </w:p>
        </w:tc>
        <w:tc>
          <w:tcPr>
            <w:tcW w:w="1350" w:type="dxa"/>
          </w:tcPr>
          <w:p w:rsidR="00741ED9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170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হ্যা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ঁ</w:t>
            </w:r>
          </w:p>
        </w:tc>
        <w:tc>
          <w:tcPr>
            <w:tcW w:w="1260" w:type="dxa"/>
          </w:tcPr>
          <w:p w:rsidR="00741ED9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741ED9" w:rsidRDefault="00741ED9" w:rsidP="00D74736">
            <w:pPr>
              <w:jc w:val="center"/>
            </w:pPr>
            <w:r w:rsidRPr="003D7021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41ED9" w:rsidRPr="00C208EE" w:rsidTr="00D74736">
        <w:tc>
          <w:tcPr>
            <w:tcW w:w="421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0C03DB" w:rsidRDefault="00741ED9" w:rsidP="00D74736">
            <w:pPr>
              <w:rPr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741ED9" w:rsidRDefault="00741ED9" w:rsidP="00D74736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rPr>
                <w:sz w:val="24"/>
                <w:szCs w:val="24"/>
                <w:cs/>
              </w:rPr>
            </w:pP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 xml:space="preserve">স্বেচ্ছাসেবী নারী সংগঠনের সদস্যদের আর্থ </w:t>
            </w:r>
            <w:r w:rsidRPr="000C03DB">
              <w:rPr>
                <w:rFonts w:hint="cs"/>
                <w:sz w:val="24"/>
                <w:szCs w:val="24"/>
                <w:cs/>
              </w:rPr>
              <w:t xml:space="preserve">- </w:t>
            </w:r>
            <w:r w:rsidRPr="000C03DB">
              <w:rPr>
                <w:rFonts w:cs="Nikosh" w:hint="cs"/>
                <w:sz w:val="24"/>
                <w:szCs w:val="24"/>
                <w:cs/>
              </w:rPr>
              <w:t>সামাজি</w:t>
            </w: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ক উন্নয়ন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অধিকাংশ সংগঠনগুলো পরিচালন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া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 xml:space="preserve"> সংক্রান্ত সঠিক দিক নির্দেশনা সম্পর্কে অজ্ঞ থাকায় প্রকল্প গ্রহণ করতে পারে না। ফলে কাগজে কলমে সংগঠন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পরিচালিত হয় এব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এক সময় বিলুপ্ত হয়, পাশপাশি সাধারন সদস্যরা সক্রিয় অংশগ্রহণে সুযোগ কম পায়।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লে স্বেচ্ছাসেবী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নারী সংগঠন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গুলি ধীরে ধীরে নিষ্ক্রিয় হয়ে পড়ে। এ অবস্থার উন্নতির জন্য সংগঠনের সাধারন সদস্য ও বেকার নারীদের চাহিদা ভিত্তিক প্রশিক্ষণ প্রদান, ঋণ প্রদান ও বিভিন্ন দপ্তরের </w:t>
            </w: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 xml:space="preserve">সাথে তাদের লিঙকেজ স্থাপন করে </w:t>
            </w: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>আর্ত্থ সামাজিক উন্নয়নের মাধ্যমে স্বাবলম্বী করার জন্য প্রশিক্ষণ প্রদান করা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 সফল উদ্দোক্তা তৈরী করা।</w:t>
            </w:r>
          </w:p>
        </w:tc>
        <w:tc>
          <w:tcPr>
            <w:tcW w:w="1350" w:type="dxa"/>
          </w:tcPr>
          <w:p w:rsidR="00741ED9" w:rsidRDefault="00741ED9" w:rsidP="00D7473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17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741ED9" w:rsidRDefault="00741ED9" w:rsidP="00D74736">
            <w:pPr>
              <w:jc w:val="center"/>
            </w:pPr>
            <w:r w:rsidRPr="003D7021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41ED9" w:rsidRPr="00C208EE" w:rsidTr="00D74736">
        <w:tc>
          <w:tcPr>
            <w:tcW w:w="421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29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41ED9" w:rsidRPr="000C03DB" w:rsidRDefault="00741ED9" w:rsidP="00D74736">
            <w:pPr>
              <w:rPr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:rsidR="00741ED9" w:rsidRDefault="00741ED9" w:rsidP="00D74736">
            <w:pPr>
              <w:rPr>
                <w:rFonts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rPr>
                <w:sz w:val="24"/>
                <w:szCs w:val="24"/>
                <w:cs/>
                <w:lang w:bidi="bn-IN"/>
              </w:rPr>
            </w:pPr>
            <w:r w:rsidRPr="000C03DB">
              <w:rPr>
                <w:rFonts w:cs="Nikosh"/>
                <w:sz w:val="24"/>
                <w:szCs w:val="24"/>
                <w:cs/>
                <w:lang w:bidi="bn-IN"/>
              </w:rPr>
              <w:t>উপজেলা নারী নির্যাতন প্রতিরোধ  সেলের কার্যক্রম বৃদ্ধিকরনে সমষ্টিগত</w:t>
            </w:r>
            <w:r w:rsidRPr="000C03DB">
              <w:rPr>
                <w:rFonts w:ascii="NikoshBAN" w:hAnsi="NikoshBAN" w:cs="NikoshBAN"/>
                <w:sz w:val="24"/>
                <w:szCs w:val="24"/>
                <w:cs/>
              </w:rPr>
              <w:t xml:space="preserve"> উদ্যো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গ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0" w:type="dxa"/>
          </w:tcPr>
          <w:p w:rsidR="00741ED9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41ED9" w:rsidRPr="000C03DB" w:rsidRDefault="00741ED9" w:rsidP="00D7473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03DB">
              <w:rPr>
                <w:rFonts w:ascii="Nikosh" w:hAnsi="Nikosh" w:cs="Nikosh" w:hint="cs"/>
                <w:sz w:val="24"/>
                <w:szCs w:val="24"/>
                <w:cs/>
              </w:rPr>
              <w:t xml:space="preserve">কাজী, ইমাম, ধর্মীয় শিক্ষক, নারী উন্নয়ন ফোরাম সদস্য ও গন্যমান্য ব্যক্তিদের সমন্বয়ে এলাকা ভিত্তিক নারী নির্যাতন প্রতিরোধ কমিটি গঠন। এলাকা ভিত্তিক কমিটির মাধ্যমে নারী নির্যাতন প্রতিরোধ এবং তাদের তথ্যের ভিত্তিতে প্রয়োজনে </w:t>
            </w:r>
            <w:r w:rsidRPr="000C03DB">
              <w:rPr>
                <w:rFonts w:cs="Nikosh"/>
                <w:sz w:val="24"/>
                <w:szCs w:val="24"/>
                <w:cs/>
              </w:rPr>
              <w:t>উপজেলা নারী নির্যাতন প্রতিরোধ  সেলে</w:t>
            </w:r>
            <w:r w:rsidRPr="000C03DB">
              <w:rPr>
                <w:rFonts w:cs="Nikosh" w:hint="cs"/>
                <w:sz w:val="24"/>
                <w:szCs w:val="24"/>
                <w:cs/>
              </w:rPr>
              <w:t>র সদস্যবৃন্দ ভিক্টিম এর কাছে উপস্থিত হয়ে প্রয়োজনীয় পদক্ষেপ গ্রহণ এবং অভিযুক্তকে মোটিভেশন ও সতর্কীকরণ।</w:t>
            </w:r>
          </w:p>
        </w:tc>
        <w:tc>
          <w:tcPr>
            <w:tcW w:w="1350" w:type="dxa"/>
          </w:tcPr>
          <w:p w:rsidR="00741ED9" w:rsidRDefault="00741ED9" w:rsidP="00D7473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741ED9" w:rsidRPr="00C208EE" w:rsidRDefault="00741ED9" w:rsidP="00D74736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17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741ED9" w:rsidRDefault="00741ED9" w:rsidP="00D74736">
            <w:pPr>
              <w:jc w:val="center"/>
            </w:pPr>
            <w:r w:rsidRPr="003D7021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</w:p>
        </w:tc>
        <w:tc>
          <w:tcPr>
            <w:tcW w:w="1350" w:type="dxa"/>
          </w:tcPr>
          <w:p w:rsidR="00741ED9" w:rsidRPr="00C208EE" w:rsidRDefault="00741ED9" w:rsidP="00D7473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41ED9" w:rsidRDefault="00741ED9" w:rsidP="00741ED9">
      <w:pPr>
        <w:rPr>
          <w:rFonts w:ascii="NikoshBAN" w:hAnsi="NikoshBAN" w:cs="NikoshBAN"/>
          <w:sz w:val="24"/>
          <w:szCs w:val="24"/>
          <w:cs/>
          <w:lang w:bidi="bn-IN"/>
        </w:rPr>
      </w:pPr>
    </w:p>
    <w:p w:rsidR="00741ED9" w:rsidRDefault="00741ED9" w:rsidP="00741ED9">
      <w:pPr>
        <w:rPr>
          <w:rFonts w:ascii="NikoshBAN" w:hAnsi="NikoshBAN" w:cs="NikoshBAN"/>
          <w:sz w:val="32"/>
          <w:szCs w:val="32"/>
          <w:lang w:bidi="bn-IN"/>
        </w:rPr>
      </w:pPr>
    </w:p>
    <w:p w:rsidR="00885F6F" w:rsidRDefault="00885F6F"/>
    <w:sectPr w:rsidR="00885F6F" w:rsidSect="00741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ED9"/>
    <w:rsid w:val="00741ED9"/>
    <w:rsid w:val="0088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D9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2018-05-20T07:22:00Z</dcterms:created>
  <dcterms:modified xsi:type="dcterms:W3CDTF">2018-05-20T07:24:00Z</dcterms:modified>
</cp:coreProperties>
</file>